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</w:p>
    <w:p w:rsidR="005D2719" w:rsidRDefault="009078CC" w:rsidP="005D2719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Метод  трудового   баланса  это: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метод  установления  перспективной  численности  и  величины  трудовых  ресурсов;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метод  определения  градообразующей  группы  города;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установление  баланса  численности  по  возрасту;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установление  трудового  баланса  по  профессии  и  возрасту.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Численность  населения   в  жилых  районах  составляет: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  10-15 тыс. человек;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  15-20  тыс.  человек;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  20-25  тыс. человек;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  40-80 тыс. человек;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от  100-200 тыс. человек.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Преимущества  рассредоточенного   размещения  промышленных  предприятий: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экономится  городская  территория;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улучшаются  санитарно-гигиенические  условия  в  городе;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сокращается  время  на  трудовые  передвижения;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снижаются  эксплуатационные  затраты;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сокращается  протяжённость  транспортных  и  инженерных  коммуникаций.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4. Удобство  пользования транспортом в городской транспортной  системе предполагает: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снижение  транспортной  усталости;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удобный  график  движения  транспортных  средств;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безопасность  и  экономичность  транспорта;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низкие  транспортные  тарифы.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Что  не  обеспечивает  размещение  объектов  под землёй: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ограничение  роста  городских  территорий;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снижение  эксплуатационных  расходов;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соблюдение  инсоляционных  требований;</w:t>
      </w:r>
    </w:p>
    <w:p w:rsidR="005D2719" w:rsidRDefault="005D2719" w:rsidP="005D2719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рациональную  организацию  городского  транспорта.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Первый Градостроительный  Кодекс  был  утверждён   президентом: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Горбачёвым;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Ельциным;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Путиным;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Медведевым.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Перспективная  численность  устанавливается: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Ч=100%-(</w:t>
      </w:r>
      <w:proofErr w:type="spellStart"/>
      <w:r>
        <w:rPr>
          <w:rFonts w:ascii="Segoe UI" w:hAnsi="Segoe UI" w:cs="Segoe UI"/>
          <w:color w:val="000000"/>
        </w:rPr>
        <w:t>Уо+Ун</w:t>
      </w:r>
      <w:proofErr w:type="spellEnd"/>
      <w:r>
        <w:rPr>
          <w:rFonts w:ascii="Segoe UI" w:hAnsi="Segoe UI" w:cs="Segoe UI"/>
          <w:color w:val="000000"/>
        </w:rPr>
        <w:t>)/100%.А;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Ч=100%.А/а;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Ч=100%.а</w:t>
      </w:r>
      <w:proofErr w:type="gramStart"/>
      <w:r>
        <w:rPr>
          <w:rFonts w:ascii="Segoe UI" w:hAnsi="Segoe UI" w:cs="Segoe UI"/>
          <w:color w:val="000000"/>
        </w:rPr>
        <w:t>/А</w:t>
      </w:r>
      <w:proofErr w:type="gramEnd"/>
      <w:r>
        <w:rPr>
          <w:rFonts w:ascii="Segoe UI" w:hAnsi="Segoe UI" w:cs="Segoe UI"/>
          <w:color w:val="000000"/>
        </w:rPr>
        <w:t>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 xml:space="preserve">где </w:t>
      </w:r>
      <w:proofErr w:type="spellStart"/>
      <w:r>
        <w:rPr>
          <w:rFonts w:ascii="Segoe UI" w:hAnsi="Segoe UI" w:cs="Segoe UI"/>
          <w:color w:val="000000"/>
        </w:rPr>
        <w:t>Уо</w:t>
      </w:r>
      <w:proofErr w:type="spellEnd"/>
      <w:r>
        <w:rPr>
          <w:rFonts w:ascii="Segoe UI" w:hAnsi="Segoe UI" w:cs="Segoe UI"/>
          <w:color w:val="000000"/>
        </w:rPr>
        <w:t xml:space="preserve">, </w:t>
      </w:r>
      <w:proofErr w:type="spellStart"/>
      <w:r>
        <w:rPr>
          <w:rFonts w:ascii="Segoe UI" w:hAnsi="Segoe UI" w:cs="Segoe UI"/>
          <w:color w:val="000000"/>
        </w:rPr>
        <w:t>Ун</w:t>
      </w:r>
      <w:proofErr w:type="spellEnd"/>
      <w:r>
        <w:rPr>
          <w:rFonts w:ascii="Segoe UI" w:hAnsi="Segoe UI" w:cs="Segoe UI"/>
          <w:color w:val="000000"/>
        </w:rPr>
        <w:t xml:space="preserve"> - удельный  вес  обслуживающей  группы  и  несамодеятельного  населения; А - численность  градообразующей  группы; а - удельный  вес градообразующей группы.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3. Объём  сноса   существующей  застройки  влияет  </w:t>
      </w:r>
      <w:proofErr w:type="gramStart"/>
      <w:r>
        <w:rPr>
          <w:rFonts w:ascii="Segoe UI" w:hAnsi="Segoe UI" w:cs="Segoe UI"/>
          <w:color w:val="000000"/>
        </w:rPr>
        <w:t>на</w:t>
      </w:r>
      <w:proofErr w:type="gramEnd"/>
      <w:r>
        <w:rPr>
          <w:rFonts w:ascii="Segoe UI" w:hAnsi="Segoe UI" w:cs="Segoe UI"/>
          <w:color w:val="000000"/>
        </w:rPr>
        <w:t>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условия  расселения;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выбор  этажности застройки;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выбор  материала  стен;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инженерное  оборудование  города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значение  города  в  системе  расселения.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Где  можно   размещать  промышленные  районы  первой  категории?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вдали  от  селитебной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вдали  от  коммунально-складских  зон;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пределах  селитебной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около  границ  селитебной  территории.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В  требования  экономичности  при  проектировании  городской  транспортной  сети  не  включают: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обоснование  количества  и  качества  дорог;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выбор экономичных видов транспорта;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выбор  магистралей  для  размещения  транспортных  сооружений;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выбор  эксплуатационной  скорости  передвижения.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4B445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Тест 2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Что  не  включено  в  понятие - градостроительная   деятельность?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деятельность  по  развитию  территорий;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градостроительное  зонирование;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планирование  территорий;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инвестиционная  деятельность;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архитектурно-строительное  проектирование;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е) строительство  и  реконструкция.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К  градообразующей  группе  не  относят: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людей,  не  занятых  на  градообразующих  предприятиях;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медицинский  персонал,  обслуживающий  градообразующую  группу;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работающих  пенсионеров  на  предприятиях  обслуживания;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работающих  на  базах,  складах  материально-технического  снабжения.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Инсоляционный  режим  это  режим: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проветривания  территорий;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движения  воздушных  масс  между  домами;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природно-ландшафтный;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освещения солнцем зданий.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Где  можно   размещать  промышленные  районы  второй  категории?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вдали  от  селитебной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б) около  границ  рекреационной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около  границ  селитебной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пределах  селитебной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пределах  коммунально-складской  зоны.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Плотность  жилого  фонда  "брутто"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общей  жилой  площади  ко  всей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отношение  общей  территории  к  жилой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жилой  площади  к  жилой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жилой  площади  к  средневзвешенной  плотности  жилого  фонда.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4B445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 3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Что  не  включено  в  понятие - градостроительный регламент?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параметры  зон  с  особыми  условиями  использования;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границы  территориальных  зон;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виды  разрешённого  использования  территорий;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размеры  земельных  участков,  разрешённых  под  застройку;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ограничение  использования  земельных  участков.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К  несамодеятельному   населению  относят: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 xml:space="preserve">а) работающих  в  домах </w:t>
      </w:r>
      <w:proofErr w:type="gramStart"/>
      <w:r>
        <w:rPr>
          <w:rFonts w:ascii="Segoe UI" w:hAnsi="Segoe UI" w:cs="Segoe UI"/>
          <w:color w:val="000000"/>
        </w:rPr>
        <w:t>-и</w:t>
      </w:r>
      <w:proofErr w:type="gramEnd"/>
      <w:r>
        <w:rPr>
          <w:rFonts w:ascii="Segoe UI" w:hAnsi="Segoe UI" w:cs="Segoe UI"/>
          <w:color w:val="000000"/>
        </w:rPr>
        <w:t>нвалидов;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gramStart"/>
      <w:r>
        <w:rPr>
          <w:rFonts w:ascii="Segoe UI" w:hAnsi="Segoe UI" w:cs="Segoe UI"/>
          <w:color w:val="000000"/>
        </w:rPr>
        <w:t>б) работающих  в  лечебных  учреждениях;</w:t>
      </w:r>
      <w:proofErr w:type="gramEnd"/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людей,  занятых  в  личном  подсобном  хозяйстве;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работающих  пенсионеров;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инвалиды  111  группы.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Нормирование  культурно-бытовых   объектов  производится: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по  количеству  объектов  на  1  тыс. жителей;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по  ёмкости на  1000 человек;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по  функциональным  образованиям;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квадратных  метрах  на  1 тыс</w:t>
      </w:r>
      <w:proofErr w:type="gramStart"/>
      <w:r>
        <w:rPr>
          <w:rFonts w:ascii="Segoe UI" w:hAnsi="Segoe UI" w:cs="Segoe UI"/>
          <w:color w:val="000000"/>
        </w:rPr>
        <w:t>.м</w:t>
      </w:r>
      <w:proofErr w:type="gramEnd"/>
      <w:r>
        <w:rPr>
          <w:rFonts w:ascii="Segoe UI" w:hAnsi="Segoe UI" w:cs="Segoe UI"/>
          <w:color w:val="000000"/>
        </w:rPr>
        <w:t>2  общей  площади.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Где  располагают  промышленные  районы  третьей  категории?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пределах  рекреационной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 пределах  селитебной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пределах  коммунально-складской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вдали  от  селитебной  зоны;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около  границ  селитебной  зоны.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Плотность  жилого  фонда "нетто"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общей  жилой  площади  ко  всей 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отношение  площади  жилой  территории  к  общей  жилой  площади;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площади  всей  территории  к  общей  жилой  площади;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общей  жилой  площади  к  жилой территории;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lastRenderedPageBreak/>
        <w:t>д</w:t>
      </w:r>
      <w:proofErr w:type="spellEnd"/>
      <w:r>
        <w:rPr>
          <w:rFonts w:ascii="Segoe UI" w:hAnsi="Segoe UI" w:cs="Segoe UI"/>
          <w:color w:val="000000"/>
        </w:rPr>
        <w:t>) отношение  площади  жилой  территории  к  средневзвешенной  плотности.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4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Обеспечение  устойчивого  развития  территорий  это-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градостроительный  регламент;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принцип  законодательства  градостроительной  деятельности;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закономерность  градостроительной  деятельности;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ответственность  органов  государственной  власти.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Обслуживающая  группа  должна  быть: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10-15%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15-20%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20-30%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30-35%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35-50%  от  численности  населения.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На  показатели  нормативных   ёмкостей  культурно-бытовых   объектов  не  влияет: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величина  города;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природные  условия;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особенности  социально-демографической  структуры;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производственная  специализация;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lastRenderedPageBreak/>
        <w:t>д</w:t>
      </w:r>
      <w:proofErr w:type="spellEnd"/>
      <w:r>
        <w:rPr>
          <w:rFonts w:ascii="Segoe UI" w:hAnsi="Segoe UI" w:cs="Segoe UI"/>
          <w:color w:val="000000"/>
        </w:rPr>
        <w:t>) возраст  города.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Производственно-технические   требования  к  размещению  промышленных  районов  предполагают: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возможность  обеспечения  водой,  сырьём,  энергией;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благоприятные  геологические  условия;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наличие  передовых  технологий;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возможности  инвестирования;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наличие  трудовых  ресурсов  нужной  квалификации  и  профессии.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Плотность  населения 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площади  планировочного  образования  к  численности  этого  образования;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отношение  площади  жилой  территории  к  количеству  населения   микрорайона;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территории  микрорайона  к  численности  микрорайона;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численности  населения  планировочного  образования  к  территории  этого  образования.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5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Территории  общего  пользования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территория  при  больницах,  школах;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территории  общественных  центров  микрорайонов;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территории,  которыми  пользуется  60%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территории,  которыми  пользуется  неограниченный  круг  лиц.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Уровень  жизни   выше  в  городах,  в  которых   обслуживающая  группа  составляет: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10-15%  от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15-20%  от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20-30%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30-35%  от  численности  населения;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30-50%  от  численности.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Объекты  общественной  застройки  в  городе  классифицируются: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по  архитектурно-художественным  особенностям  зданий;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по  функциональному  назначению;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по  объёмно-планировочным  решениям  зданий;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по  месту  размещения  в  плане  города;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по  возможности  использования  зданий.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Инженерно-строительные  требования  к  размещению  промышленных  районов  предполагают: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нормальный  отвод  сточных  вод;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соответствующую  несущую  способность  грунтов;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возможности  строительной  базы;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возможность  обеспечения  современными  технологиями;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наличие  нормативно-строительной  и  инженерной  документации.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5. Компактность  территории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периметра  города  к  его  площади;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б) отношение  застроенной  территории  </w:t>
      </w:r>
      <w:proofErr w:type="gramStart"/>
      <w:r>
        <w:rPr>
          <w:rFonts w:ascii="Segoe UI" w:hAnsi="Segoe UI" w:cs="Segoe UI"/>
          <w:color w:val="000000"/>
        </w:rPr>
        <w:t>к</w:t>
      </w:r>
      <w:proofErr w:type="gramEnd"/>
      <w:r>
        <w:rPr>
          <w:rFonts w:ascii="Segoe UI" w:hAnsi="Segoe UI" w:cs="Segoe UI"/>
          <w:color w:val="000000"/>
        </w:rPr>
        <w:t>  незастроенной;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застроенной  территории  к  общей  площади;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площади  города  к  его  периметру;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плотная  застройка  территории.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6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Участие  граждан  и  объединений  в  градостроительной  деятельности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личное  желание  каждого;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принцип  законодательства  о  градостроительной  деятельности;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закономерность  градостроительной  деятельности;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трудовые  ресурсы  для  градостроительной  деятельности.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Какой  метод   расчёта  перспективной  численности  используют  чаще  всего: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метод  трудового  баланса;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метод  статистической  экстраполяции;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метод  передвижки  возрастов;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метод  предельной  демографической  ёмкости  территорий.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Возрастной  коэффициент   при  определении  потребности   в  зданиях общественной  застройки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а) количество  людей  определённого  возраста;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соотношение  людей  по  возрасту;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возможный  контингент  населения,  пользующийся  услугами  объектов  общественной  застройки;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степень  охвата  населения  разных  возрастных  групп  объектами  обслуживания.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Санитарно-гигиенические   требования  к  размещению  промышленных  районов  предполагают: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возможность  отвода  ливневых  вод  с  площадки;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обеспечение  рабочих  нормальными  санитарно-бытовыми  помещениями;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возможность  обеспечения  предприятий  чистой  водой;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размещение  ниже  по  течению  и  с  подветренной  стороны;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размещение  с  соблюдением  санитарных  разрывов.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Показатели  средней   жилищной  обеспеченности  это: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количество  жилой  площади  на  1  человека;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количество  общей  жилой  площади  на  1  человека;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количество  жилых  домов,  приходящихся  на  1  тыс. жителей;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количество  благоустроенного  жилья на  1  тыс. жителей.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 7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В  состав  жилых   зон  не  включаются: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зоны  застройки  домами  разной  этажности;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зоны  застройки  культурно-бытовыми  объектами;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зоны  застройки  промышленными  зданиями;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зоны  для  ведения  садоводства  и  дачного  хозяйства.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В  каких  городах   целесообразно  использовать  для  расчёта  численности,  метод  предельной  демографической  ёмкости?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городах  с  ограниченными  территориальными  ресурсами;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  городах  с  ограниченными  трудовыми  ресурсами;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городах  с  ограниченными  минерально-сырьевыми  ресурсами;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городах  с  пересечённым  рельефом;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в  городах  с  суровыми  природно-климатическими  условиями.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Принцип  размещения  объектов  культурно-бытового  назначения: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размещение  объектов  с  учётом  рельефа;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размещение  объектов  с  учётом  частоты  пользования объектами обслуживания;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размещение  объектов  с  учётом  потребностей  возрастных  групп;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размещение  объектов  с  учётом  приближения  к  дорогам  соответствующих  категорий.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Магистральная  дорога  предназначена  </w:t>
      </w:r>
      <w:proofErr w:type="gramStart"/>
      <w:r>
        <w:rPr>
          <w:rFonts w:ascii="Segoe UI" w:hAnsi="Segoe UI" w:cs="Segoe UI"/>
          <w:color w:val="000000"/>
        </w:rPr>
        <w:t>для</w:t>
      </w:r>
      <w:proofErr w:type="gramEnd"/>
      <w:r>
        <w:rPr>
          <w:rFonts w:ascii="Segoe UI" w:hAnsi="Segoe UI" w:cs="Segoe UI"/>
          <w:color w:val="000000"/>
        </w:rPr>
        <w:t>: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а) транспортной  и  пешеходной  связи  в  черте  города;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для  транспортной  связи  за  пределами  города;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для  транспортной  связи  между  жилыми  и  промышленными  районами;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для  транспортной  связи  между  населёнными  пунктами.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A31098" w:rsidRDefault="00A31098" w:rsidP="00A31098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Плотность  застройки  это:</w:t>
      </w:r>
    </w:p>
    <w:p w:rsidR="006F08C0" w:rsidRDefault="00A31098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t xml:space="preserve"> </w:t>
      </w:r>
      <w:r w:rsidR="006F08C0">
        <w:rPr>
          <w:rFonts w:ascii="Segoe UI" w:hAnsi="Segoe UI" w:cs="Segoe UI"/>
          <w:color w:val="000000"/>
        </w:rPr>
        <w:t>а) отношение  площади  занятой  зданиями  и  земельными  насаждениями  к  площади  проектируемой  территории;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расстояние  между  жилыми  и  общественными  зданиями;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площади  города  к  его  периметру;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площади,  занимаемой  зданиями  к  площади  проектируемой  территории.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8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К  </w:t>
      </w:r>
      <w:proofErr w:type="gramStart"/>
      <w:r>
        <w:rPr>
          <w:rFonts w:ascii="Segoe UI" w:hAnsi="Segoe UI" w:cs="Segoe UI"/>
          <w:color w:val="000000"/>
        </w:rPr>
        <w:t>крупнейшим</w:t>
      </w:r>
      <w:proofErr w:type="gramEnd"/>
      <w:r>
        <w:rPr>
          <w:rFonts w:ascii="Segoe UI" w:hAnsi="Segoe UI" w:cs="Segoe UI"/>
          <w:color w:val="000000"/>
        </w:rPr>
        <w:t>  относят  города  с  численностью: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выше  250 тыс</w:t>
      </w:r>
      <w:proofErr w:type="gramStart"/>
      <w:r>
        <w:rPr>
          <w:rFonts w:ascii="Segoe UI" w:hAnsi="Segoe UI" w:cs="Segoe UI"/>
          <w:color w:val="000000"/>
        </w:rPr>
        <w:t>.ч</w:t>
      </w:r>
      <w:proofErr w:type="gramEnd"/>
      <w:r>
        <w:rPr>
          <w:rFonts w:ascii="Segoe UI" w:hAnsi="Segoe UI" w:cs="Segoe UI"/>
          <w:color w:val="000000"/>
        </w:rPr>
        <w:t>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выше  600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  1  до  3-х  млн.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свыше  3  млн. человек.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Функциональное  зонирование  города  связано: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  функционированием  предприятий  различных  отраслей;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б) с  необходимостью  выделения  специальных  зон  для  размещения  </w:t>
      </w:r>
      <w:proofErr w:type="spellStart"/>
      <w:r>
        <w:rPr>
          <w:rFonts w:ascii="Segoe UI" w:hAnsi="Segoe UI" w:cs="Segoe UI"/>
          <w:color w:val="000000"/>
        </w:rPr>
        <w:t>разноэтажной</w:t>
      </w:r>
      <w:proofErr w:type="spellEnd"/>
      <w:r>
        <w:rPr>
          <w:rFonts w:ascii="Segoe UI" w:hAnsi="Segoe UI" w:cs="Segoe UI"/>
          <w:color w:val="000000"/>
        </w:rPr>
        <w:t>  застройки;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  реализацией  функций  жизнедеятельности  человека;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  необходимостью  создания  особых  природных  зон.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Учреждения  повседневного   пользования  размещают: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радиусе  5  минутной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  радиусе  7-10 минутной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  радиусе  10-12 мин.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радиусе  3-5 мин.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 xml:space="preserve">)  </w:t>
      </w:r>
      <w:proofErr w:type="gramStart"/>
      <w:r>
        <w:rPr>
          <w:rFonts w:ascii="Segoe UI" w:hAnsi="Segoe UI" w:cs="Segoe UI"/>
          <w:color w:val="000000"/>
        </w:rPr>
        <w:t>радиусе</w:t>
      </w:r>
      <w:proofErr w:type="gramEnd"/>
      <w:r>
        <w:rPr>
          <w:rFonts w:ascii="Segoe UI" w:hAnsi="Segoe UI" w:cs="Segoe UI"/>
          <w:color w:val="000000"/>
        </w:rPr>
        <w:t xml:space="preserve"> 1000  метров.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Дороги  скоростного   движения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дороги  для  обеспечения  транспортной  связи  в  черте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внеуличные  магистрали  с  транспортными  сооружениями  высокого  уровня;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дороги  для  транспортной  связи  с  элементами  города  обустроенные  развязками;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дороги  для  обеспечения  транспортной  связи  между  другими  городами.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Какими  показателями  выражают  экономичность  принятых  решений: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стоимостными;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б) натуральными;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относительными;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дополнительными.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9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К  крупным  сельским  поселениям  относят  поселения  с  численностью: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  1  до  5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  5  до  10  тыс. 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более  1  тыс. 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более  5 тыс. человек.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В  промышленных  зонах  не  размещают: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общественно-деловые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культурно-бытовые  объекты;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в) объекты  обслуживания;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санитарно-защитные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энергетические  объекты.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Учреждения  периодического  пользования  размещают: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радиусе  2000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 радиусе 15 минутной пешеходной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 радиусе 5-10 мин.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радиусе  1000 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в  радиусе  20-30  минутной  пешеходной  доступности.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Магистральные  дороги  регулируемого  движения: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дороги,  обеспечивающие  связь  внутри  жилого  района;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дороги  обеспечивающие  связь  между  отдельными  элементами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дороги,  обеспечивающие  связь  между  районами  города  преимущественно  грузового  движения;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дороги,  обеспечивающие  связь  на  территории  микрорайонов  и  между  ними.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Какой  показатель  является  основным  при  определении   размеров  городской  территории: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коэффициент  застройки;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плотность  населения;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степень  озеленения;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плотность  жилого  фонда;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компактность  территории.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10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К  большим  городам  относят  города  с  численностью: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 500  до  1000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  350  до  500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  250  до  350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  100  до  250  тыс.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от  50  до  100 тыс. человек.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Какой  самый  эффективный  тип  планировочной  структуры  города?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компактный;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расчленённый;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рассредоточенный.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Учреждения  эпизодического  обслуживания  размещают: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в  радиусе  1500 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в  радиусе  15  мин.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в) в  радиусе  1000-5000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  радиусе  10 минутной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в  радиусе  20-30 минутной  пешеходной  доступности.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Магистральные  улицы   общегородского  значения  предназначены: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для  транспортной  связи  между  жилыми  и  промышленными  районами;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для  транспортной  связи  в  промышленно-производственных  и  коммунально-складских  районах;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для  подъезда  к  административным  и  общественным  зданиям;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для  транспортной  и  пешеходной  связи  в  черте  города.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Планировочный  коэффициент   К</w:t>
      </w:r>
      <w:proofErr w:type="gramStart"/>
      <w:r>
        <w:rPr>
          <w:rFonts w:ascii="Segoe UI" w:hAnsi="Segoe UI" w:cs="Segoe UI"/>
          <w:color w:val="000000"/>
        </w:rPr>
        <w:t>1</w:t>
      </w:r>
      <w:proofErr w:type="gramEnd"/>
      <w:r>
        <w:rPr>
          <w:rFonts w:ascii="Segoe UI" w:hAnsi="Segoe UI" w:cs="Segoe UI"/>
          <w:color w:val="000000"/>
        </w:rPr>
        <w:t>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а) отношение  нежилой  площади  </w:t>
      </w:r>
      <w:proofErr w:type="gramStart"/>
      <w:r>
        <w:rPr>
          <w:rFonts w:ascii="Segoe UI" w:hAnsi="Segoe UI" w:cs="Segoe UI"/>
          <w:color w:val="000000"/>
        </w:rPr>
        <w:t>к</w:t>
      </w:r>
      <w:proofErr w:type="gramEnd"/>
      <w:r>
        <w:rPr>
          <w:rFonts w:ascii="Segoe UI" w:hAnsi="Segoe UI" w:cs="Segoe UI"/>
          <w:color w:val="000000"/>
        </w:rPr>
        <w:t>  жилой;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б) отношение  общей  площади  </w:t>
      </w:r>
      <w:proofErr w:type="gramStart"/>
      <w:r>
        <w:rPr>
          <w:rFonts w:ascii="Segoe UI" w:hAnsi="Segoe UI" w:cs="Segoe UI"/>
          <w:color w:val="000000"/>
        </w:rPr>
        <w:t>к</w:t>
      </w:r>
      <w:proofErr w:type="gramEnd"/>
      <w:r>
        <w:rPr>
          <w:rFonts w:ascii="Segoe UI" w:hAnsi="Segoe UI" w:cs="Segoe UI"/>
          <w:color w:val="000000"/>
        </w:rPr>
        <w:t>  нежилой;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отношение  общей  площади  квартиры  к  жилой  площади;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жилой  площади  квартиры  к  общей  площади.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 11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Средние  сельские  поселения,  это  поселения   с  численностью: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до  200 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  300  до  300 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от  300  до  500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  200  до  1000 человек;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от  1000  до  2000 человек.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Жилая  группа - это   группа  жилых  домов  объединённых: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подъездными  путями;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придомовой  территорией;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культурно-бытовыми  объектами  первичного  обслуживания;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этажностью  застройки;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жилищно-коммунальным  предприятием.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Территориальная   система  размещения  объектов  культурно-бытового  назначения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размещение  объектов  повседневного  пользования  в  радиусе  1000 метров;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размещение  объектов  периодического  пользования  в  радиусе  5 мин.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размещение  объектов  эпизодического  обслуживания  в  радиусе  20 мин.  пешеходной  доступности;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размещение  помещений  повседневного  пользования  в  радиусе 500  метров,  периодического  и эпизодического  пользования в радиусе 7-10 мин.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Магистральные  улицы   непрерывного  движения: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обеспечивают  транспортную  связь  между  промышленными  районами;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обеспечивают  грузовые  перевозки;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служат  для  транспортной  связи  между  микрорайонами  и  промышленными  предприятиями;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служат  для  транспортной  связи  между  промышленными  районами;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обеспечивают  связь  по  основным  пассажиропотокам  и  имеют </w:t>
      </w:r>
      <w:proofErr w:type="spellStart"/>
      <w:r>
        <w:rPr>
          <w:rFonts w:ascii="Segoe UI" w:hAnsi="Segoe UI" w:cs="Segoe UI"/>
          <w:color w:val="000000"/>
        </w:rPr>
        <w:t>разноуровневые</w:t>
      </w:r>
      <w:proofErr w:type="spellEnd"/>
      <w:r>
        <w:rPr>
          <w:rFonts w:ascii="Segoe UI" w:hAnsi="Segoe UI" w:cs="Segoe UI"/>
          <w:color w:val="000000"/>
        </w:rPr>
        <w:t>  пересечения.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Объёмный  коэффициент  К</w:t>
      </w:r>
      <w:proofErr w:type="gramStart"/>
      <w:r>
        <w:rPr>
          <w:rFonts w:ascii="Segoe UI" w:hAnsi="Segoe UI" w:cs="Segoe UI"/>
          <w:color w:val="000000"/>
        </w:rPr>
        <w:t>2</w:t>
      </w:r>
      <w:proofErr w:type="gramEnd"/>
      <w:r>
        <w:rPr>
          <w:rFonts w:ascii="Segoe UI" w:hAnsi="Segoe UI" w:cs="Segoe UI"/>
          <w:color w:val="000000"/>
        </w:rPr>
        <w:t>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отношение  объёма  жилого  здания  к  общей  площади;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отношение  объёма  жилого  здания  к  жилой  площади;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  отношение  общей  площади  к  объёму  здания;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отношение  жилой  площади  к  объёму  здания.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12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В  состав  производственных  зон  не  включаются: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коммунальные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рекреационные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производственные  зоны;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зоны  инженерной  инфраструктуры.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Микрорайон - это   часть  селитебной  территории  объединённой: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составом  жилых  групп;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комплексом  объектов  повседневного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комплексом  объектов  первичного  обслуживания;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магистральными  улицами;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жилищно-коммунальным  предприятием.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В  городе  нормируют   зелёные  насаждения: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специального  назначения;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регулярной  планировки;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ограниченного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общего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пейзажной  планировки.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Магистральные  улицы   регулируемого  движения: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осуществляют  транспортную  связь  между  отдельными  элементами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обеспечивают  транспортную  связь  между  промышленными  и  грузовыми  районами;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имеют  многоуровневые  пересечения и  обеспечивают  связь  по  основным  пассажиропотокам;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gramStart"/>
      <w:r>
        <w:rPr>
          <w:rFonts w:ascii="Segoe UI" w:hAnsi="Segoe UI" w:cs="Segoe UI"/>
          <w:color w:val="000000"/>
        </w:rPr>
        <w:t>г) предназначены  для  транспортной  связи  между  общественными  центрами  и  магистральными  дорогами;</w:t>
      </w:r>
      <w:proofErr w:type="gramEnd"/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proofErr w:type="gram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предназначены  для  транспортной  связи  в  пределах  жилых  районов.</w:t>
      </w:r>
      <w:proofErr w:type="gramEnd"/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5. Какой  показатель  характеризует  интенсивность   использования  территории?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коэффициент  занятости  территории;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коэффициент  застройки;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в) удельный  вес  </w:t>
      </w:r>
      <w:proofErr w:type="spellStart"/>
      <w:r>
        <w:rPr>
          <w:rFonts w:ascii="Segoe UI" w:hAnsi="Segoe UI" w:cs="Segoe UI"/>
          <w:color w:val="000000"/>
        </w:rPr>
        <w:t>неудобий</w:t>
      </w:r>
      <w:proofErr w:type="spellEnd"/>
      <w:r>
        <w:rPr>
          <w:rFonts w:ascii="Segoe UI" w:hAnsi="Segoe UI" w:cs="Segoe UI"/>
          <w:color w:val="000000"/>
        </w:rPr>
        <w:t>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плотность  застройки.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13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Метод  статистической  экстраполяции  это: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экстраполяция  статистических  данных  при  неизменных экономических  условиях  для  установления  численности;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использование  статистических  данных  о  численности  за  ряд  прошлых  лет;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обработка  экономических  данных  с  учётом  экономической  ситуации;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определение  численности  в  условиях  изменяющейся  экономической  ситуации.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2. Жилой  район - это  часть  селитебной  территории  объединённой: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составом  жилых групп;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комплексом  объектов  повседневного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комплексом  объектов  эпизодического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г) комплексом  объектов  периодического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proofErr w:type="gramStart"/>
      <w:r>
        <w:rPr>
          <w:rFonts w:ascii="Segoe UI" w:hAnsi="Segoe UI" w:cs="Segoe UI"/>
          <w:color w:val="000000"/>
        </w:rPr>
        <w:t>)к</w:t>
      </w:r>
      <w:proofErr w:type="gramEnd"/>
      <w:r>
        <w:rPr>
          <w:rFonts w:ascii="Segoe UI" w:hAnsi="Segoe UI" w:cs="Segoe UI"/>
          <w:color w:val="000000"/>
        </w:rPr>
        <w:t>омплексом  объектов  первичного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е) жилищно-коммунальным  предприятием.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Параметры,  определяющие  тип  промышленного  предприятия: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значимость  для  нужд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отраслевая  принадлежность;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перспективы  развития  предприятия;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виды  используемого  транспорта;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используемые  энергетические  ресурсы.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Число полос  на  магистральной  улице  общегородского  значения: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2-3;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3-4;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4-8;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1-2;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8-12.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Чему  не  способствует  использование  подземного  пространства?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рациональному  использованию  городских  территорий;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повышению  коэффициента  использования;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улучшению  транспортного  обслуживания;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повышению  коэффициента  озеленения.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center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Тест  14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1. Метод  передвижки  возрастов  не  используют  для  определения: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повозрастной  численности;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для  установления  коэффициента  миграции;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для  установления  коэффициента  дожития;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для  определения  численности  нового  города;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для  установления  численности  сложившегося  города.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 xml:space="preserve">2. Планировочный  район  - это  часть  территории  города  </w:t>
      </w:r>
      <w:proofErr w:type="gramStart"/>
      <w:r>
        <w:rPr>
          <w:rFonts w:ascii="Segoe UI" w:hAnsi="Segoe UI" w:cs="Segoe UI"/>
          <w:color w:val="000000"/>
        </w:rPr>
        <w:t>объединённых</w:t>
      </w:r>
      <w:proofErr w:type="gramEnd"/>
      <w:r>
        <w:rPr>
          <w:rFonts w:ascii="Segoe UI" w:hAnsi="Segoe UI" w:cs="Segoe UI"/>
          <w:color w:val="000000"/>
        </w:rPr>
        <w:t>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комплексом  объектов  эпизодического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комплексом  объектов  периодического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комплексом  объектов  повседневного  пользования;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комплексом  объектов  первичного  обслуживания.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3. Концентрированный   способ  размещения  промышленных  предприятий  в  городе  не  позволяет: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экономить  городские  территории;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улучшать  санитарную  обстановку  в  городе;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lastRenderedPageBreak/>
        <w:t>в) снижать  эксплуатационные  затраты;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сокращать  протяжённость  коммуникаций;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proofErr w:type="spellStart"/>
      <w:r>
        <w:rPr>
          <w:rFonts w:ascii="Segoe UI" w:hAnsi="Segoe UI" w:cs="Segoe UI"/>
          <w:color w:val="000000"/>
        </w:rPr>
        <w:t>д</w:t>
      </w:r>
      <w:proofErr w:type="spellEnd"/>
      <w:r>
        <w:rPr>
          <w:rFonts w:ascii="Segoe UI" w:hAnsi="Segoe UI" w:cs="Segoe UI"/>
          <w:color w:val="000000"/>
        </w:rPr>
        <w:t>) экономить время на  трудовые  передвижения.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4. Безопасность  городской  транспортной  сети  предполагает: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установку  светофоров;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б) разобщение  отдельных  видов  движения;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в) выбор  безопасных  видов  транспорта;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г) вынос  основных  грузопотоков  за  пределы  города.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 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5. Какие  объекты   нельзя  размещать  под  землёй?</w:t>
      </w:r>
    </w:p>
    <w:p w:rsidR="006F08C0" w:rsidRDefault="006F08C0" w:rsidP="006F08C0">
      <w:pPr>
        <w:pStyle w:val="a3"/>
        <w:shd w:val="clear" w:color="auto" w:fill="F8F9FA"/>
        <w:spacing w:before="0" w:beforeAutospacing="0"/>
        <w:jc w:val="both"/>
        <w:rPr>
          <w:rFonts w:ascii="Segoe UI" w:hAnsi="Segoe UI" w:cs="Segoe UI"/>
          <w:color w:val="000000"/>
        </w:rPr>
      </w:pPr>
      <w:r>
        <w:rPr>
          <w:rFonts w:ascii="Segoe UI" w:hAnsi="Segoe UI" w:cs="Segoe UI"/>
          <w:color w:val="000000"/>
        </w:rPr>
        <w:t>а) предприятия  общественного  питания;</w:t>
      </w:r>
    </w:p>
    <w:p w:rsidR="00580145" w:rsidRDefault="006F08C0">
      <w:r>
        <w:t xml:space="preserve"> </w:t>
      </w:r>
    </w:p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1098"/>
    <w:rsid w:val="00435376"/>
    <w:rsid w:val="00497F8F"/>
    <w:rsid w:val="004B4450"/>
    <w:rsid w:val="004E3CA0"/>
    <w:rsid w:val="005509AE"/>
    <w:rsid w:val="00557BE2"/>
    <w:rsid w:val="005D2719"/>
    <w:rsid w:val="006A5E1A"/>
    <w:rsid w:val="006F08C0"/>
    <w:rsid w:val="0072639A"/>
    <w:rsid w:val="008F2E1F"/>
    <w:rsid w:val="009078CC"/>
    <w:rsid w:val="00A31098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3106</Words>
  <Characters>17706</Characters>
  <Application>Microsoft Office Word</Application>
  <DocSecurity>0</DocSecurity>
  <Lines>147</Lines>
  <Paragraphs>41</Paragraphs>
  <ScaleCrop>false</ScaleCrop>
  <Company>Microsoft</Company>
  <LinksUpToDate>false</LinksUpToDate>
  <CharactersWithSpaces>20771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10</cp:revision>
  <dcterms:created xsi:type="dcterms:W3CDTF">2020-04-02T14:09:00Z</dcterms:created>
  <dcterms:modified xsi:type="dcterms:W3CDTF">2020-09-24T15:32:00Z</dcterms:modified>
</cp:coreProperties>
</file>